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5B" w:rsidRPr="006A536E" w:rsidRDefault="0002095B" w:rsidP="002F65DD">
      <w:pPr>
        <w:pStyle w:val="Bezmezer"/>
        <w:jc w:val="center"/>
        <w:rPr>
          <w:b/>
          <w:color w:val="000000" w:themeColor="text1"/>
          <w:lang w:eastAsia="cs-CZ"/>
        </w:rPr>
      </w:pPr>
      <w:r w:rsidRPr="006A536E">
        <w:rPr>
          <w:b/>
          <w:color w:val="000000" w:themeColor="text1"/>
          <w:lang w:eastAsia="cs-CZ"/>
        </w:rPr>
        <w:t xml:space="preserve">V </w:t>
      </w:r>
      <w:proofErr w:type="spellStart"/>
      <w:r w:rsidRPr="006A536E">
        <w:rPr>
          <w:b/>
          <w:color w:val="000000" w:themeColor="text1"/>
          <w:lang w:eastAsia="cs-CZ"/>
        </w:rPr>
        <w:t>mikrojeslích</w:t>
      </w:r>
      <w:proofErr w:type="spellEnd"/>
      <w:r w:rsidRPr="006A536E">
        <w:rPr>
          <w:b/>
          <w:color w:val="000000" w:themeColor="text1"/>
          <w:lang w:eastAsia="cs-CZ"/>
        </w:rPr>
        <w:t xml:space="preserve"> pečují o děti, které nechodí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02095B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5plus2</w:t>
            </w:r>
          </w:p>
        </w:tc>
      </w:tr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2F65DD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22.</w:t>
            </w:r>
            <w:r w:rsidR="002F65DD">
              <w:rPr>
                <w:color w:val="000000" w:themeColor="text1"/>
                <w:lang w:eastAsia="cs-CZ"/>
              </w:rPr>
              <w:t xml:space="preserve"> </w:t>
            </w:r>
            <w:r w:rsidRPr="0002095B">
              <w:rPr>
                <w:color w:val="000000" w:themeColor="text1"/>
                <w:lang w:eastAsia="cs-CZ"/>
              </w:rPr>
              <w:t>9.</w:t>
            </w:r>
            <w:r w:rsidR="002F65DD">
              <w:rPr>
                <w:color w:val="000000" w:themeColor="text1"/>
                <w:lang w:eastAsia="cs-CZ"/>
              </w:rPr>
              <w:t xml:space="preserve"> 2017</w:t>
            </w:r>
          </w:p>
        </w:tc>
      </w:tr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02095B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34</w:t>
            </w:r>
            <w:bookmarkStart w:id="0" w:name="_GoBack"/>
            <w:bookmarkEnd w:id="0"/>
          </w:p>
        </w:tc>
      </w:tr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02095B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3</w:t>
            </w:r>
          </w:p>
        </w:tc>
      </w:tr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02095B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MONIKA FILIPOVÁ</w:t>
            </w:r>
          </w:p>
        </w:tc>
      </w:tr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02095B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Titulní strana</w:t>
            </w:r>
          </w:p>
        </w:tc>
      </w:tr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Mutace: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02095B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Strakonicko</w:t>
            </w:r>
          </w:p>
        </w:tc>
      </w:tr>
      <w:tr w:rsidR="0002095B" w:rsidRPr="0002095B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02095B" w:rsidRPr="002F65DD" w:rsidRDefault="0002095B" w:rsidP="0002095B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F65DD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02095B" w:rsidRPr="0002095B" w:rsidRDefault="0002095B" w:rsidP="0002095B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02095B">
              <w:rPr>
                <w:color w:val="000000" w:themeColor="text1"/>
                <w:lang w:eastAsia="cs-CZ"/>
              </w:rPr>
              <w:t>Časopisy - společnost a životní styl</w:t>
            </w:r>
          </w:p>
        </w:tc>
      </w:tr>
    </w:tbl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 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 xml:space="preserve">Centrum mladé rodiny </w:t>
      </w:r>
      <w:proofErr w:type="spellStart"/>
      <w:r w:rsidRPr="0002095B">
        <w:rPr>
          <w:color w:val="000000" w:themeColor="text1"/>
          <w:lang w:eastAsia="cs-CZ"/>
        </w:rPr>
        <w:t>Milísek</w:t>
      </w:r>
      <w:proofErr w:type="spellEnd"/>
      <w:r w:rsidR="002F65DD">
        <w:rPr>
          <w:color w:val="000000" w:themeColor="text1"/>
          <w:lang w:eastAsia="cs-CZ"/>
        </w:rPr>
        <w:t xml:space="preserve">, z. </w:t>
      </w:r>
      <w:proofErr w:type="gramStart"/>
      <w:r w:rsidR="002F65DD">
        <w:rPr>
          <w:color w:val="000000" w:themeColor="text1"/>
          <w:lang w:eastAsia="cs-CZ"/>
        </w:rPr>
        <w:t>s.</w:t>
      </w:r>
      <w:proofErr w:type="gramEnd"/>
      <w:r w:rsidRPr="0002095B">
        <w:rPr>
          <w:color w:val="000000" w:themeColor="text1"/>
          <w:lang w:eastAsia="cs-CZ"/>
        </w:rPr>
        <w:t xml:space="preserve"> nabízí jako jediné v Jihočeském kraji péči o půlroční děti v nových </w:t>
      </w:r>
      <w:proofErr w:type="spellStart"/>
      <w:r w:rsidRPr="0002095B">
        <w:rPr>
          <w:color w:val="000000" w:themeColor="text1"/>
          <w:lang w:eastAsia="cs-CZ"/>
        </w:rPr>
        <w:t>mikrojeslích</w:t>
      </w:r>
      <w:proofErr w:type="spellEnd"/>
      <w:r w:rsidRPr="0002095B">
        <w:rPr>
          <w:color w:val="000000" w:themeColor="text1"/>
          <w:lang w:eastAsia="cs-CZ"/>
        </w:rPr>
        <w:t>. Služba je zdarma.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 </w:t>
      </w: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 xml:space="preserve">MILEVSKO / Pro ženy na mateřské dovolené, které se chtějí vrátit brzy aspoň na pár hodin do práce, je to velká pomoc. Odpadnou jim totiž starosti s hlídáním miminek. Postarají se o ně v centru mladé rodiny </w:t>
      </w:r>
      <w:proofErr w:type="spellStart"/>
      <w:r w:rsidRPr="0002095B">
        <w:rPr>
          <w:color w:val="000000" w:themeColor="text1"/>
          <w:lang w:eastAsia="cs-CZ"/>
        </w:rPr>
        <w:t>Milísek</w:t>
      </w:r>
      <w:proofErr w:type="spellEnd"/>
      <w:r w:rsidRPr="0002095B">
        <w:rPr>
          <w:color w:val="000000" w:themeColor="text1"/>
          <w:lang w:eastAsia="cs-CZ"/>
        </w:rPr>
        <w:t xml:space="preserve"> v Milevsku. Právě tady fungují od července kromě klasických jeslí ještě mikrojesle, určené nejmenším od půl roku.</w:t>
      </w: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"Tak malé jsme tu ale zatím neměli, děti jsou v šesti měsících většinou ještě kojené. Kdyby se někdo hlásil, přijali bychom ho, ale i podle dotazníkového šetření nám každá maminka řekla, že je to moc brzy," podotýká zakladatelka centra Lenka Bečková.</w:t>
      </w:r>
      <w:r w:rsidR="002F65DD">
        <w:rPr>
          <w:color w:val="000000" w:themeColor="text1"/>
          <w:lang w:eastAsia="cs-CZ"/>
        </w:rPr>
        <w:t xml:space="preserve"> </w:t>
      </w:r>
      <w:r w:rsidRPr="0002095B">
        <w:rPr>
          <w:color w:val="000000" w:themeColor="text1"/>
          <w:lang w:eastAsia="cs-CZ"/>
        </w:rPr>
        <w:t xml:space="preserve">Současně dodává, že mikrojesle jsou přínosné hlavně pro batolata kolem jednoho roku, která ještě nechodí. Mají kapacitu čtyř dětí a profesionální péče v malém rodinném kolektivu s individuální péčí je v těchto případech ideální. Děti se tak prvotně socializují, zvyknou si a pak teprve mohou přejít do většího kolektivu dvanácti dětí v jeslích v </w:t>
      </w:r>
      <w:proofErr w:type="spellStart"/>
      <w:r w:rsidRPr="0002095B">
        <w:rPr>
          <w:color w:val="000000" w:themeColor="text1"/>
          <w:lang w:eastAsia="cs-CZ"/>
        </w:rPr>
        <w:t>Milísku</w:t>
      </w:r>
      <w:proofErr w:type="spellEnd"/>
      <w:r w:rsidRPr="0002095B">
        <w:rPr>
          <w:color w:val="000000" w:themeColor="text1"/>
          <w:lang w:eastAsia="cs-CZ"/>
        </w:rPr>
        <w:t xml:space="preserve"> a následně do školky.</w:t>
      </w: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"Myslím si, že to tak má být. Nesouhlasím s tím, že by měly dvouleté děti chodit do školky. Ve dvou a třech letech dělají velké vývojové pokroky. Dvouleté je ještě miminko, které potřebuje jiný přístup, ať už se jedná o přebalování nebo krmení. Ve třech letech je vývojová fáze dál a komunikační dovednosti jsou také větší," hodnotí Bečková.</w:t>
      </w: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Do pilotního projektu na mikrojesle</w:t>
      </w:r>
      <w:r w:rsidR="002F65DD">
        <w:rPr>
          <w:color w:val="000000" w:themeColor="text1"/>
          <w:lang w:eastAsia="cs-CZ"/>
        </w:rPr>
        <w:t xml:space="preserve"> M</w:t>
      </w:r>
      <w:r w:rsidRPr="0002095B">
        <w:rPr>
          <w:color w:val="000000" w:themeColor="text1"/>
          <w:lang w:eastAsia="cs-CZ"/>
        </w:rPr>
        <w:t>inisterstva práce a sociálních věcí bylo podáno celkem 123 žádos</w:t>
      </w:r>
      <w:r w:rsidR="002F65DD">
        <w:rPr>
          <w:color w:val="000000" w:themeColor="text1"/>
          <w:lang w:eastAsia="cs-CZ"/>
        </w:rPr>
        <w:t>tí z celé republiky a vybráno 68</w:t>
      </w:r>
      <w:r w:rsidRPr="0002095B">
        <w:rPr>
          <w:color w:val="000000" w:themeColor="text1"/>
          <w:lang w:eastAsia="cs-CZ"/>
        </w:rPr>
        <w:t xml:space="preserve"> nejlepších projektů. </w:t>
      </w:r>
      <w:proofErr w:type="spellStart"/>
      <w:r w:rsidRPr="0002095B">
        <w:rPr>
          <w:color w:val="000000" w:themeColor="text1"/>
          <w:lang w:eastAsia="cs-CZ"/>
        </w:rPr>
        <w:t>Milísek</w:t>
      </w:r>
      <w:proofErr w:type="spellEnd"/>
      <w:r w:rsidRPr="0002095B">
        <w:rPr>
          <w:color w:val="000000" w:themeColor="text1"/>
          <w:lang w:eastAsia="cs-CZ"/>
        </w:rPr>
        <w:t xml:space="preserve"> uspěl a službu </w:t>
      </w:r>
      <w:proofErr w:type="spellStart"/>
      <w:r w:rsidRPr="0002095B">
        <w:rPr>
          <w:color w:val="000000" w:themeColor="text1"/>
          <w:lang w:eastAsia="cs-CZ"/>
        </w:rPr>
        <w:t>mikrojeslí</w:t>
      </w:r>
      <w:proofErr w:type="spellEnd"/>
      <w:r w:rsidRPr="0002095B">
        <w:rPr>
          <w:color w:val="000000" w:themeColor="text1"/>
          <w:lang w:eastAsia="cs-CZ"/>
        </w:rPr>
        <w:t xml:space="preserve"> nabízí jako jediný v Jihočeském kraji. Díky dotacím z Evropské unie navíc rodiče neplatí na rozdíl od jeslí školné.</w:t>
      </w: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 xml:space="preserve">"V tom, že jsou mikrojesle bezplatné, vidím velký přínos. Vím, že v Milevsku nemají maminky velké příjmy. Navíc u nás funguje i poradna pro rodiče. Těší mě, že ji využívají maminky nejen z Milevska, ale například i z Písku, Týna nad Vltavou nebo třeba Bernartic, a jsou nadšené. Žijeme ale z velké části z dotací. Třeba město nás nepodporuje, což mě mrzí," upozorňuje Lenka Bečková. POKRAČOVÁNÍ NA STR. 4 V </w:t>
      </w:r>
      <w:proofErr w:type="spellStart"/>
      <w:r w:rsidRPr="0002095B">
        <w:rPr>
          <w:color w:val="000000" w:themeColor="text1"/>
          <w:lang w:eastAsia="cs-CZ"/>
        </w:rPr>
        <w:t>mikrojeslích</w:t>
      </w:r>
      <w:proofErr w:type="spellEnd"/>
      <w:r w:rsidRPr="0002095B">
        <w:rPr>
          <w:color w:val="000000" w:themeColor="text1"/>
          <w:lang w:eastAsia="cs-CZ"/>
        </w:rPr>
        <w:t xml:space="preserve"> pečují o děti, které nechodí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 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DOKONČENÍ ZE STR. 3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 </w:t>
      </w: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Jesle, ať už soukromé nebo spadající pod města, fungují v Jihočeském kraji v dnešní době málokde. Jedním z mála míst, kde nepřestali provozovat městské jesle, je Písek. A zájem o tuto službu neklesá. V průběhu školního roku tak lidé své děti přihlašují do pořadníku na další školní rok.</w:t>
      </w:r>
    </w:p>
    <w:p w:rsidR="002F65DD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2F65DD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2F65DD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2F65DD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Přednost pro přijetí mají děti zaměstnaných rodičů s trvalým bydlištěm v Písku. "Zájem o jesle je velký, jelikož převážná část rodičů nastupuje do zaměstnání od dvou let dítěte," popsala mluvčí města Irena Malotová.</w:t>
      </w: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Také písecké jesle přijímají děti zpravidla od jednoho roku do tří let. Rozdíl oproti milevské organizaci je ale právě v požadavku na mobilitu dítěte. "Vzhledem k počtu dětí na jednotlivých hernách, by mělo roční dítě mít stabilitu, tedy být schopné samostatné chůze. Pokud jde o hygienu a stolování, nejsou ze strany zařízení kladeny žádné požadavky," podotkla Malotová.</w:t>
      </w: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Od 1. září schválili písečtí radní úpravu systému platby za pobyt. Doposud rodiče hradili stravné a pobytový příplatek pouze za odebrané dny, a to ve výši 120 korun za den. "Nyní se pobytový příplatek bude platit formou měsíčního paušálu a úhrada za stravu zůstává beze změn, tedy pouze za odebrané dny," vysvětlila mluvčí Malotová.</w:t>
      </w:r>
    </w:p>
    <w:p w:rsidR="002F65DD" w:rsidRPr="0002095B" w:rsidRDefault="002F65DD" w:rsidP="0002095B">
      <w:pPr>
        <w:pStyle w:val="Bezmezer"/>
        <w:jc w:val="both"/>
        <w:rPr>
          <w:color w:val="000000" w:themeColor="text1"/>
          <w:lang w:eastAsia="cs-CZ"/>
        </w:rPr>
      </w:pP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Měsíční paušál za celodenní docházku vyjde na dva tisíce korun. Docházka na 46 hodin v měsíci při zachování rodičovského příspěvku vyjde na tisícikorunu.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 </w:t>
      </w:r>
    </w:p>
    <w:p w:rsidR="0002095B" w:rsidRPr="0002095B" w:rsidRDefault="0002095B" w:rsidP="0002095B">
      <w:pPr>
        <w:pStyle w:val="Bezmezer"/>
        <w:jc w:val="both"/>
        <w:rPr>
          <w:color w:val="000000" w:themeColor="text1"/>
          <w:lang w:eastAsia="cs-CZ"/>
        </w:rPr>
      </w:pPr>
      <w:r w:rsidRPr="0002095B">
        <w:rPr>
          <w:color w:val="000000" w:themeColor="text1"/>
          <w:lang w:eastAsia="cs-CZ"/>
        </w:rPr>
        <w:t>V tom, že jsou naše mikrojesle bezplatné, vidím velký přínos. Vím, že v Milevsku a okolí nemají maminky velké příjmy</w:t>
      </w:r>
    </w:p>
    <w:p w:rsidR="00FF78AE" w:rsidRPr="0002095B" w:rsidRDefault="00FF78AE" w:rsidP="0002095B">
      <w:pPr>
        <w:pStyle w:val="Bezmezer"/>
        <w:jc w:val="both"/>
        <w:rPr>
          <w:color w:val="000000" w:themeColor="text1"/>
        </w:rPr>
      </w:pPr>
    </w:p>
    <w:p w:rsidR="002F65DD" w:rsidRPr="0002095B" w:rsidRDefault="002F65DD">
      <w:pPr>
        <w:pStyle w:val="Bezmezer"/>
        <w:jc w:val="both"/>
        <w:rPr>
          <w:color w:val="000000" w:themeColor="text1"/>
        </w:rPr>
      </w:pPr>
    </w:p>
    <w:sectPr w:rsidR="002F65DD" w:rsidRPr="0002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5B"/>
    <w:rsid w:val="0002095B"/>
    <w:rsid w:val="002F65DD"/>
    <w:rsid w:val="006A536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02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02095B"/>
    <w:rPr>
      <w:color w:val="FF0000"/>
    </w:rPr>
  </w:style>
  <w:style w:type="paragraph" w:styleId="Bezmezer">
    <w:name w:val="No Spacing"/>
    <w:uiPriority w:val="1"/>
    <w:qFormat/>
    <w:rsid w:val="00020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02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02095B"/>
    <w:rPr>
      <w:color w:val="FF0000"/>
    </w:rPr>
  </w:style>
  <w:style w:type="paragraph" w:styleId="Bezmezer">
    <w:name w:val="No Spacing"/>
    <w:uiPriority w:val="1"/>
    <w:qFormat/>
    <w:rsid w:val="00020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2</cp:revision>
  <dcterms:created xsi:type="dcterms:W3CDTF">2017-09-22T10:37:00Z</dcterms:created>
  <dcterms:modified xsi:type="dcterms:W3CDTF">2017-09-22T13:07:00Z</dcterms:modified>
</cp:coreProperties>
</file>