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27" w:rsidRDefault="00891927" w:rsidP="00891927">
      <w:pPr>
        <w:pStyle w:val="Bezmezer"/>
        <w:ind w:left="360"/>
        <w:jc w:val="center"/>
        <w:rPr>
          <w:b/>
          <w:color w:val="000000" w:themeColor="text1"/>
          <w:lang w:eastAsia="cs-CZ"/>
        </w:rPr>
      </w:pPr>
    </w:p>
    <w:p w:rsidR="00891927" w:rsidRDefault="00891927" w:rsidP="00891927">
      <w:pPr>
        <w:pStyle w:val="Bezmezer"/>
        <w:ind w:left="360"/>
        <w:jc w:val="center"/>
        <w:rPr>
          <w:b/>
          <w:color w:val="000000" w:themeColor="text1"/>
          <w:lang w:eastAsia="cs-CZ"/>
        </w:rPr>
      </w:pPr>
    </w:p>
    <w:p w:rsidR="00891927" w:rsidRDefault="00891927" w:rsidP="00891927">
      <w:pPr>
        <w:pStyle w:val="Bezmezer"/>
        <w:ind w:left="360"/>
        <w:jc w:val="center"/>
        <w:rPr>
          <w:b/>
          <w:color w:val="000000" w:themeColor="text1"/>
          <w:lang w:eastAsia="cs-CZ"/>
        </w:rPr>
      </w:pPr>
      <w:r w:rsidRPr="00891927">
        <w:rPr>
          <w:b/>
          <w:color w:val="000000" w:themeColor="text1"/>
          <w:lang w:eastAsia="cs-CZ"/>
        </w:rPr>
        <w:t>Míst ve školkách pomalu přibývá. Počet odmítnutých dětí je ale stále vysoký</w:t>
      </w:r>
      <w:r>
        <w:rPr>
          <w:b/>
          <w:color w:val="000000" w:themeColor="text1"/>
          <w:lang w:eastAsia="cs-CZ"/>
        </w:rPr>
        <w:t>.</w:t>
      </w:r>
      <w:bookmarkStart w:id="0" w:name="_GoBack"/>
      <w:bookmarkEnd w:id="0"/>
    </w:p>
    <w:p w:rsidR="00891927" w:rsidRPr="00891927" w:rsidRDefault="00891927" w:rsidP="00891927">
      <w:pPr>
        <w:pStyle w:val="Bezmezer"/>
        <w:ind w:left="360"/>
        <w:jc w:val="center"/>
        <w:rPr>
          <w:b/>
          <w:color w:val="000000" w:themeColor="text1"/>
          <w:lang w:eastAsia="cs-CZ"/>
        </w:rPr>
      </w:pP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</w:p>
    <w:tbl>
      <w:tblPr>
        <w:tblW w:w="45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242"/>
      </w:tblGrid>
      <w:tr w:rsidR="00891927" w:rsidRPr="00891927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891927">
              <w:rPr>
                <w:color w:val="0070C0"/>
                <w:lang w:eastAsia="cs-CZ"/>
              </w:rPr>
              <w:t>Zdroj: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0000" w:themeColor="text1"/>
                <w:lang w:eastAsia="cs-CZ"/>
              </w:rPr>
            </w:pPr>
            <w:proofErr w:type="spellStart"/>
            <w:r w:rsidRPr="00891927">
              <w:rPr>
                <w:color w:val="000000" w:themeColor="text1"/>
                <w:lang w:eastAsia="cs-CZ"/>
              </w:rPr>
              <w:t>Denik</w:t>
            </w:r>
            <w:proofErr w:type="spellEnd"/>
            <w:r>
              <w:rPr>
                <w:color w:val="000000" w:themeColor="text1"/>
                <w:lang w:eastAsia="cs-CZ"/>
              </w:rPr>
              <w:t xml:space="preserve"> </w:t>
            </w:r>
            <w:r w:rsidRPr="00891927">
              <w:rPr>
                <w:color w:val="000000" w:themeColor="text1"/>
                <w:lang w:eastAsia="cs-CZ"/>
              </w:rPr>
              <w:t>Referendum.cz</w:t>
            </w:r>
          </w:p>
        </w:tc>
      </w:tr>
      <w:tr w:rsidR="00891927" w:rsidRPr="00891927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891927">
              <w:rPr>
                <w:color w:val="0070C0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0000" w:themeColor="text1"/>
                <w:lang w:eastAsia="cs-CZ"/>
              </w:rPr>
            </w:pPr>
            <w:r w:rsidRPr="00891927">
              <w:rPr>
                <w:color w:val="000000" w:themeColor="text1"/>
                <w:lang w:eastAsia="cs-CZ"/>
              </w:rPr>
              <w:t>22.</w:t>
            </w:r>
            <w:r>
              <w:rPr>
                <w:color w:val="000000" w:themeColor="text1"/>
                <w:lang w:eastAsia="cs-CZ"/>
              </w:rPr>
              <w:t xml:space="preserve"> </w:t>
            </w:r>
            <w:r w:rsidRPr="00891927">
              <w:rPr>
                <w:color w:val="000000" w:themeColor="text1"/>
                <w:lang w:eastAsia="cs-CZ"/>
              </w:rPr>
              <w:t>5.</w:t>
            </w:r>
            <w:r>
              <w:rPr>
                <w:color w:val="000000" w:themeColor="text1"/>
                <w:lang w:eastAsia="cs-CZ"/>
              </w:rPr>
              <w:t xml:space="preserve"> </w:t>
            </w:r>
            <w:r w:rsidRPr="00891927">
              <w:rPr>
                <w:color w:val="000000" w:themeColor="text1"/>
                <w:lang w:eastAsia="cs-CZ"/>
              </w:rPr>
              <w:t>2017</w:t>
            </w:r>
          </w:p>
        </w:tc>
      </w:tr>
      <w:tr w:rsidR="00891927" w:rsidRPr="00891927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891927">
              <w:rPr>
                <w:color w:val="0070C0"/>
                <w:lang w:eastAsia="cs-CZ"/>
              </w:rPr>
              <w:t>Odkaz: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0000" w:themeColor="text1"/>
                <w:lang w:eastAsia="cs-CZ"/>
              </w:rPr>
            </w:pPr>
            <w:hyperlink r:id="rId6" w:tgtFrame="_blank" w:history="1">
              <w:r w:rsidRPr="00891927">
                <w:rPr>
                  <w:color w:val="000000" w:themeColor="text1"/>
                  <w:lang w:eastAsia="cs-CZ"/>
                </w:rPr>
                <w:t>http://denikreferendum.cz/cl...tych-deti-je-ale-stale-vysoky</w:t>
              </w:r>
            </w:hyperlink>
          </w:p>
        </w:tc>
      </w:tr>
      <w:tr w:rsidR="00891927" w:rsidRPr="00891927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891927">
              <w:rPr>
                <w:color w:val="0070C0"/>
                <w:lang w:eastAsia="cs-CZ"/>
              </w:rPr>
              <w:t>Číslo: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0000" w:themeColor="text1"/>
                <w:lang w:eastAsia="cs-CZ"/>
              </w:rPr>
            </w:pPr>
            <w:r w:rsidRPr="00891927">
              <w:rPr>
                <w:color w:val="000000" w:themeColor="text1"/>
                <w:lang w:eastAsia="cs-CZ"/>
              </w:rPr>
              <w:t>142</w:t>
            </w:r>
          </w:p>
        </w:tc>
      </w:tr>
      <w:tr w:rsidR="00891927" w:rsidRPr="00891927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891927">
              <w:rPr>
                <w:color w:val="0070C0"/>
                <w:lang w:eastAsia="cs-CZ"/>
              </w:rPr>
              <w:t>Autor: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0000" w:themeColor="text1"/>
                <w:lang w:eastAsia="cs-CZ"/>
              </w:rPr>
            </w:pPr>
            <w:r w:rsidRPr="00891927">
              <w:rPr>
                <w:color w:val="000000" w:themeColor="text1"/>
                <w:lang w:eastAsia="cs-CZ"/>
              </w:rPr>
              <w:t>Jan Gruber</w:t>
            </w:r>
          </w:p>
        </w:tc>
      </w:tr>
      <w:tr w:rsidR="00891927" w:rsidRPr="00891927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891927">
              <w:rPr>
                <w:color w:val="0070C0"/>
                <w:lang w:eastAsia="cs-CZ"/>
              </w:rPr>
              <w:t>Rubrika: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0000" w:themeColor="text1"/>
                <w:lang w:eastAsia="cs-CZ"/>
              </w:rPr>
            </w:pPr>
            <w:r w:rsidRPr="00891927">
              <w:rPr>
                <w:color w:val="000000" w:themeColor="text1"/>
                <w:lang w:eastAsia="cs-CZ"/>
              </w:rPr>
              <w:t>Domov</w:t>
            </w:r>
          </w:p>
        </w:tc>
      </w:tr>
      <w:tr w:rsidR="00891927" w:rsidRPr="00891927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891927">
              <w:rPr>
                <w:color w:val="0070C0"/>
                <w:lang w:eastAsia="cs-CZ"/>
              </w:rPr>
              <w:t>Oblast: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891927" w:rsidRPr="00891927" w:rsidRDefault="00891927" w:rsidP="00891927">
            <w:pPr>
              <w:pStyle w:val="Bezmezer"/>
              <w:jc w:val="both"/>
              <w:rPr>
                <w:color w:val="000000" w:themeColor="text1"/>
                <w:lang w:eastAsia="cs-CZ"/>
              </w:rPr>
            </w:pPr>
            <w:r w:rsidRPr="00891927">
              <w:rPr>
                <w:color w:val="000000" w:themeColor="text1"/>
                <w:lang w:eastAsia="cs-CZ"/>
              </w:rPr>
              <w:t>Internet - Ekonomika, finance, právo</w:t>
            </w:r>
          </w:p>
        </w:tc>
      </w:tr>
    </w:tbl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 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Počet míst ve školkách je nedostačující a tisíce dětí ročně jsou odmítány. Nové školky sice rostou, ale pomalu. Novela školského zákona navíc počítá s tím, že během tří let budou muset školky přijímat i všechny dvouleté děti.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 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Ministerstvo školství, mládeže a tělovýchovy od roku 2014 realizuje program Rozvoj výukových kapacit mateřských a základních škol zřizovaných územně samosprávnými celky. Ve zprávě, kterou v pondělí předložila vládě ministryně školství Kateřina Valachová, stojí, že v rámci programu za tři roky vzniklo třiasedmdesát nových tříd předškolních zařízení s kapacitou více než sedmnácti set míst. Materiál dále uvádí, že největší počet žádostí o finanční podporu na rozšiřování výukových kapacit přicházel z hlavního města Prahy, Středočeského a Jihomoravského kraje.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 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V České republice existuje přes pět tisíc školek. Valnou většinu z nich zřizují obce. Celková naplněnost jejich kapacit přesahuje v letošním školním roce jednadevadesát procent. Nejvíce vytíženy jsou školky v Praze a Středočeském kraji, které prakticky nemají žádná volná místa. Naopak v Ústeckém a Karlovarském kraji je míra účasti dětí v systému předškolního vzdělávání nízká i přes dostatečné kapacity.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 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Kapacity školek jsou – především v některých regionech – dlouhodobě nedostačující. Spousta dětí není do systému předškolního vzdělávání přijímána. Před pěti lety nebylo v celé České republice vyhověno takřka šedesáti tisícům žádostí o přijetí do školky. Ač se v posledních letech počet odmítnutých žádosti pomalu snižuje, tak jich v loňském školním roce nebylo kladně vyřízeno přes jednačtyřicet tisíc. Česká republika se tedy nadále potýká s nedostatečnými kapacitami služeb péče o děti předškolního věku, přestože se nejsilnější populační ročníky již pomalu přesouvají do základních škol.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 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V souvislosti se snahou navyšovat kapacity předškolních zařízení byl před třemi lety přijat i zákon o dětských skupinách. Dětská skupina je alternativní službou péče o předškolní děti, která je v současné době podporována z Operačního programu Zaměstnanost. Ministerstvo práce a sociálních věcí evidovalo v dubnu minulého roku sto dětských skupin s celkovou kapacitou takřka patnácti set míst. O rok později se jejich počet zvýšil o dvě stě a kapacita narostla o takřka dva a půl tisíce míst.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 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Obtížná implementace školského zákona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 xml:space="preserve">Z výše uvedených čísel je zřejmé, že implementace schválené novely školského zákona nebude snadná. Počítá totiž s tím, že od letošního září budou do školek přednostně přijímány všechny čtyřleté děti z daného spádového obvodu. O rok později by měly mít místa garantovány děti starší </w:t>
      </w:r>
      <w:proofErr w:type="gramStart"/>
      <w:r w:rsidRPr="00891927">
        <w:rPr>
          <w:color w:val="000000" w:themeColor="text1"/>
          <w:lang w:eastAsia="cs-CZ"/>
        </w:rPr>
        <w:t>tří</w:t>
      </w:r>
      <w:proofErr w:type="gramEnd"/>
      <w:r w:rsidRPr="00891927">
        <w:rPr>
          <w:color w:val="000000" w:themeColor="text1"/>
          <w:lang w:eastAsia="cs-CZ"/>
        </w:rPr>
        <w:t xml:space="preserve"> let. A od roku 2020 budou podle zákona muset školky přijmout i všechny dvouleté děti.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 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lastRenderedPageBreak/>
        <w:t xml:space="preserve">Radní hlavního města Prahy Irena </w:t>
      </w:r>
      <w:proofErr w:type="spellStart"/>
      <w:r w:rsidRPr="00891927">
        <w:rPr>
          <w:color w:val="000000" w:themeColor="text1"/>
          <w:lang w:eastAsia="cs-CZ"/>
        </w:rPr>
        <w:t>Ropková</w:t>
      </w:r>
      <w:proofErr w:type="spellEnd"/>
      <w:r w:rsidRPr="00891927">
        <w:rPr>
          <w:color w:val="000000" w:themeColor="text1"/>
          <w:lang w:eastAsia="cs-CZ"/>
        </w:rPr>
        <w:t xml:space="preserve"> se domnívá, že s garancí míst ve školkách pro </w:t>
      </w:r>
      <w:proofErr w:type="gramStart"/>
      <w:r w:rsidRPr="00891927">
        <w:rPr>
          <w:color w:val="000000" w:themeColor="text1"/>
          <w:lang w:eastAsia="cs-CZ"/>
        </w:rPr>
        <w:t>tří</w:t>
      </w:r>
      <w:proofErr w:type="gramEnd"/>
      <w:r w:rsidRPr="00891927">
        <w:rPr>
          <w:color w:val="000000" w:themeColor="text1"/>
          <w:lang w:eastAsia="cs-CZ"/>
        </w:rPr>
        <w:t xml:space="preserve"> a čtyřleté děti by v Praze neměl být problém. Nicméně se obává, že ne všechny městské části jsou dostatečně připraveny na nástup dvouletých dětí do systému předškolního vzdělávání. "Některé městské části zaspaly a dostatečně nevyužívají volné prostředky z evropských fondů," řekla Deníku Referendum. A dodala, že je ke zvážení, zda v tomto případě neposunout účinnost až za rok 2020.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 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 xml:space="preserve">Ministerstvu školství se ve spolupráci s obcemi podařilo vytvořit v průměru pět set šedesát míst ve školkách za rok. Pokud se budování těchto kapacit dramaticky nezrychlí, místa pro děti – především pro děti mladší </w:t>
      </w:r>
      <w:proofErr w:type="gramStart"/>
      <w:r w:rsidRPr="00891927">
        <w:rPr>
          <w:color w:val="000000" w:themeColor="text1"/>
          <w:lang w:eastAsia="cs-CZ"/>
        </w:rPr>
        <w:t>dvou</w:t>
      </w:r>
      <w:proofErr w:type="gramEnd"/>
      <w:r w:rsidRPr="00891927">
        <w:rPr>
          <w:color w:val="000000" w:themeColor="text1"/>
          <w:lang w:eastAsia="cs-CZ"/>
        </w:rPr>
        <w:t xml:space="preserve"> let – budou na některých místech republiky chybět i v budoucnu. Ministryně Valachová se nicméně domnívá, že kapacity školek jsou dostatečné. Přesto však v průběhu projednávání zákona přiznala, že garance míst pro nejmladší děti může obcím působit jisté těžkosti.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> </w:t>
      </w:r>
    </w:p>
    <w:p w:rsidR="00891927" w:rsidRPr="00891927" w:rsidRDefault="00891927" w:rsidP="00891927">
      <w:pPr>
        <w:pStyle w:val="Bezmezer"/>
        <w:jc w:val="both"/>
        <w:rPr>
          <w:color w:val="000000" w:themeColor="text1"/>
          <w:lang w:eastAsia="cs-CZ"/>
        </w:rPr>
      </w:pPr>
      <w:r w:rsidRPr="00891927">
        <w:rPr>
          <w:color w:val="000000" w:themeColor="text1"/>
          <w:lang w:eastAsia="cs-CZ"/>
        </w:rPr>
        <w:t xml:space="preserve">URL| </w:t>
      </w:r>
      <w:hyperlink r:id="rId7" w:tgtFrame="_blank" w:history="1">
        <w:r w:rsidRPr="00891927">
          <w:rPr>
            <w:color w:val="000000" w:themeColor="text1"/>
            <w:lang w:eastAsia="cs-CZ"/>
          </w:rPr>
          <w:t>http://denikreferendum.cz/cl...tych-deti-je-ale-stale-vysoky</w:t>
        </w:r>
      </w:hyperlink>
    </w:p>
    <w:p w:rsidR="00DF18FA" w:rsidRPr="00891927" w:rsidRDefault="00DF18FA" w:rsidP="00891927">
      <w:pPr>
        <w:pStyle w:val="Bezmezer"/>
        <w:jc w:val="both"/>
        <w:rPr>
          <w:color w:val="000000" w:themeColor="text1"/>
        </w:rPr>
      </w:pPr>
    </w:p>
    <w:sectPr w:rsidR="00DF18FA" w:rsidRPr="0089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47EB"/>
    <w:multiLevelType w:val="hybridMultilevel"/>
    <w:tmpl w:val="547EC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27"/>
    <w:rsid w:val="00891927"/>
    <w:rsid w:val="00D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1927"/>
    <w:rPr>
      <w:strike w:val="0"/>
      <w:dstrike w:val="0"/>
      <w:color w:val="C3531B"/>
      <w:u w:val="none"/>
      <w:effect w:val="none"/>
    </w:rPr>
  </w:style>
  <w:style w:type="paragraph" w:customStyle="1" w:styleId="textclanku">
    <w:name w:val="textclanku"/>
    <w:basedOn w:val="Normln"/>
    <w:rsid w:val="008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amtamhighlight1">
    <w:name w:val="tamtamhighlight1"/>
    <w:basedOn w:val="Standardnpsmoodstavce"/>
    <w:rsid w:val="00891927"/>
    <w:rPr>
      <w:color w:val="FF0000"/>
    </w:rPr>
  </w:style>
  <w:style w:type="paragraph" w:styleId="Bezmezer">
    <w:name w:val="No Spacing"/>
    <w:uiPriority w:val="1"/>
    <w:qFormat/>
    <w:rsid w:val="008919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1927"/>
    <w:rPr>
      <w:strike w:val="0"/>
      <w:dstrike w:val="0"/>
      <w:color w:val="C3531B"/>
      <w:u w:val="none"/>
      <w:effect w:val="none"/>
    </w:rPr>
  </w:style>
  <w:style w:type="paragraph" w:customStyle="1" w:styleId="textclanku">
    <w:name w:val="textclanku"/>
    <w:basedOn w:val="Normln"/>
    <w:rsid w:val="008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amtamhighlight1">
    <w:name w:val="tamtamhighlight1"/>
    <w:basedOn w:val="Standardnpsmoodstavce"/>
    <w:rsid w:val="00891927"/>
    <w:rPr>
      <w:color w:val="FF0000"/>
    </w:rPr>
  </w:style>
  <w:style w:type="paragraph" w:styleId="Bezmezer">
    <w:name w:val="No Spacing"/>
    <w:uiPriority w:val="1"/>
    <w:qFormat/>
    <w:rsid w:val="00891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0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nikreferendum.cz/clanek/25302-mist-ve-skolkach-pomalu-pribyva-pocet-odmitnutych-deti-je-ale-stale-vyso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nikreferendum.cz/clanek/25302-mist-ve-skolkach-pomalu-pribyva-pocet-odmitnutych-deti-je-ale-stale-vyso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Pohlová Veronika Mgr.(MPSV)</dc:creator>
  <cp:lastModifiedBy>Pohlová Veronika Mgr.(MPSV)</cp:lastModifiedBy>
  <cp:revision>1</cp:revision>
  <dcterms:created xsi:type="dcterms:W3CDTF">2017-05-25T12:00:00Z</dcterms:created>
  <dcterms:modified xsi:type="dcterms:W3CDTF">2017-05-25T12:02:00Z</dcterms:modified>
</cp:coreProperties>
</file>