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3A" w:rsidRPr="0066113A" w:rsidRDefault="0066113A" w:rsidP="0066113A">
      <w:pPr>
        <w:pStyle w:val="Bezmezer"/>
        <w:jc w:val="center"/>
        <w:rPr>
          <w:b/>
          <w:lang w:eastAsia="cs-CZ"/>
        </w:rPr>
      </w:pPr>
    </w:p>
    <w:p w:rsidR="00EC70A7" w:rsidRPr="0066113A" w:rsidRDefault="00EC70A7" w:rsidP="0066113A">
      <w:pPr>
        <w:pStyle w:val="Bezmezer"/>
        <w:jc w:val="center"/>
        <w:rPr>
          <w:b/>
          <w:lang w:eastAsia="cs-CZ"/>
        </w:rPr>
      </w:pPr>
      <w:r w:rsidRPr="0066113A">
        <w:rPr>
          <w:b/>
          <w:lang w:eastAsia="cs-CZ"/>
        </w:rPr>
        <w:t>Stát pomáhá rodinám daněmi a dávkami, školek je ale málo, ukázala studie</w:t>
      </w:r>
    </w:p>
    <w:p w:rsidR="0066113A" w:rsidRPr="0066113A" w:rsidRDefault="0066113A" w:rsidP="0066113A">
      <w:pPr>
        <w:pStyle w:val="Bezmezer"/>
        <w:jc w:val="center"/>
        <w:rPr>
          <w:b/>
          <w:lang w:eastAsia="cs-CZ"/>
        </w:rPr>
      </w:pPr>
    </w:p>
    <w:p w:rsidR="0066113A" w:rsidRPr="0066113A" w:rsidRDefault="0066113A" w:rsidP="0066113A">
      <w:pPr>
        <w:pStyle w:val="Bezmezer"/>
        <w:jc w:val="center"/>
        <w:rPr>
          <w:b/>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66113A" w:rsidRPr="0066113A">
        <w:tc>
          <w:tcPr>
            <w:tcW w:w="1950" w:type="dxa"/>
            <w:tcBorders>
              <w:bottom w:val="dotted" w:sz="2" w:space="0" w:color="DDDDDD"/>
            </w:tcBorders>
            <w:vAlign w:val="center"/>
            <w:hideMark/>
          </w:tcPr>
          <w:p w:rsidR="00EC70A7" w:rsidRPr="0066113A" w:rsidRDefault="00EC70A7" w:rsidP="00E86978">
            <w:pPr>
              <w:pStyle w:val="Bezmezer"/>
              <w:jc w:val="both"/>
              <w:rPr>
                <w:color w:val="0070C0"/>
                <w:lang w:eastAsia="cs-CZ"/>
              </w:rPr>
            </w:pPr>
            <w:r w:rsidRPr="0066113A">
              <w:rPr>
                <w:color w:val="0070C0"/>
                <w:lang w:eastAsia="cs-CZ"/>
              </w:rPr>
              <w:t>Zdroj:</w:t>
            </w:r>
          </w:p>
        </w:tc>
        <w:tc>
          <w:tcPr>
            <w:tcW w:w="0" w:type="auto"/>
            <w:tcBorders>
              <w:bottom w:val="dotted" w:sz="2" w:space="0" w:color="DDDDDD"/>
            </w:tcBorders>
            <w:vAlign w:val="center"/>
            <w:hideMark/>
          </w:tcPr>
          <w:p w:rsidR="00EC70A7" w:rsidRPr="0066113A" w:rsidRDefault="00EC70A7" w:rsidP="00E86978">
            <w:pPr>
              <w:pStyle w:val="Bezmezer"/>
              <w:jc w:val="both"/>
              <w:rPr>
                <w:lang w:eastAsia="cs-CZ"/>
              </w:rPr>
            </w:pPr>
            <w:r w:rsidRPr="0066113A">
              <w:rPr>
                <w:lang w:eastAsia="cs-CZ"/>
              </w:rPr>
              <w:t>zpravy.iDNES.cz</w:t>
            </w:r>
          </w:p>
        </w:tc>
      </w:tr>
      <w:tr w:rsidR="0066113A" w:rsidRPr="0066113A">
        <w:tc>
          <w:tcPr>
            <w:tcW w:w="1950" w:type="dxa"/>
            <w:tcBorders>
              <w:bottom w:val="dotted" w:sz="2" w:space="0" w:color="DDDDDD"/>
            </w:tcBorders>
            <w:vAlign w:val="center"/>
            <w:hideMark/>
          </w:tcPr>
          <w:p w:rsidR="00EC70A7" w:rsidRPr="0066113A" w:rsidRDefault="00EC70A7" w:rsidP="00E86978">
            <w:pPr>
              <w:pStyle w:val="Bezmezer"/>
              <w:jc w:val="both"/>
              <w:rPr>
                <w:color w:val="0070C0"/>
                <w:lang w:eastAsia="cs-CZ"/>
              </w:rPr>
            </w:pPr>
            <w:r w:rsidRPr="0066113A">
              <w:rPr>
                <w:color w:val="0070C0"/>
                <w:lang w:eastAsia="cs-CZ"/>
              </w:rPr>
              <w:t>Datum vydání:</w:t>
            </w:r>
          </w:p>
        </w:tc>
        <w:tc>
          <w:tcPr>
            <w:tcW w:w="0" w:type="auto"/>
            <w:tcBorders>
              <w:bottom w:val="dotted" w:sz="2" w:space="0" w:color="DDDDDD"/>
            </w:tcBorders>
            <w:vAlign w:val="center"/>
            <w:hideMark/>
          </w:tcPr>
          <w:p w:rsidR="00EC70A7" w:rsidRPr="0066113A" w:rsidRDefault="00EC70A7" w:rsidP="00E86978">
            <w:pPr>
              <w:pStyle w:val="Bezmezer"/>
              <w:jc w:val="both"/>
              <w:rPr>
                <w:lang w:eastAsia="cs-CZ"/>
              </w:rPr>
            </w:pPr>
            <w:r w:rsidRPr="0066113A">
              <w:rPr>
                <w:lang w:eastAsia="cs-CZ"/>
              </w:rPr>
              <w:t>7.</w:t>
            </w:r>
            <w:r w:rsidR="0066113A">
              <w:rPr>
                <w:lang w:eastAsia="cs-CZ"/>
              </w:rPr>
              <w:t xml:space="preserve"> </w:t>
            </w:r>
            <w:r w:rsidRPr="0066113A">
              <w:rPr>
                <w:lang w:eastAsia="cs-CZ"/>
              </w:rPr>
              <w:t>6.</w:t>
            </w:r>
            <w:r w:rsidR="0066113A">
              <w:rPr>
                <w:lang w:eastAsia="cs-CZ"/>
              </w:rPr>
              <w:t xml:space="preserve"> </w:t>
            </w:r>
            <w:bookmarkStart w:id="0" w:name="_GoBack"/>
            <w:bookmarkEnd w:id="0"/>
            <w:r w:rsidRPr="0066113A">
              <w:rPr>
                <w:lang w:eastAsia="cs-CZ"/>
              </w:rPr>
              <w:t>2017</w:t>
            </w:r>
          </w:p>
        </w:tc>
      </w:tr>
      <w:tr w:rsidR="0066113A" w:rsidRPr="0066113A">
        <w:tc>
          <w:tcPr>
            <w:tcW w:w="1950" w:type="dxa"/>
            <w:tcBorders>
              <w:bottom w:val="dotted" w:sz="2" w:space="0" w:color="DDDDDD"/>
            </w:tcBorders>
            <w:vAlign w:val="center"/>
            <w:hideMark/>
          </w:tcPr>
          <w:p w:rsidR="00EC70A7" w:rsidRPr="0066113A" w:rsidRDefault="00EC70A7" w:rsidP="00E86978">
            <w:pPr>
              <w:pStyle w:val="Bezmezer"/>
              <w:jc w:val="both"/>
              <w:rPr>
                <w:color w:val="0070C0"/>
                <w:lang w:eastAsia="cs-CZ"/>
              </w:rPr>
            </w:pPr>
            <w:r w:rsidRPr="0066113A">
              <w:rPr>
                <w:color w:val="0070C0"/>
                <w:lang w:eastAsia="cs-CZ"/>
              </w:rPr>
              <w:t>Odkaz:</w:t>
            </w:r>
          </w:p>
        </w:tc>
        <w:tc>
          <w:tcPr>
            <w:tcW w:w="0" w:type="auto"/>
            <w:tcBorders>
              <w:bottom w:val="dotted" w:sz="2" w:space="0" w:color="DDDDDD"/>
            </w:tcBorders>
            <w:vAlign w:val="center"/>
            <w:hideMark/>
          </w:tcPr>
          <w:p w:rsidR="00EC70A7" w:rsidRPr="0066113A" w:rsidRDefault="00EC70A7" w:rsidP="00E86978">
            <w:pPr>
              <w:pStyle w:val="Bezmezer"/>
              <w:jc w:val="both"/>
              <w:rPr>
                <w:lang w:eastAsia="cs-CZ"/>
              </w:rPr>
            </w:pPr>
            <w:hyperlink r:id="rId5" w:tgtFrame="_blank" w:history="1">
              <w:r w:rsidRPr="0066113A">
                <w:rPr>
                  <w:lang w:eastAsia="cs-CZ"/>
                </w:rPr>
                <w:t>http://zpravy.idnes.cz/rodin...x?c=A170607_180101_domaci_pmk</w:t>
              </w:r>
            </w:hyperlink>
          </w:p>
        </w:tc>
      </w:tr>
      <w:tr w:rsidR="0066113A" w:rsidRPr="0066113A">
        <w:tc>
          <w:tcPr>
            <w:tcW w:w="1950" w:type="dxa"/>
            <w:tcBorders>
              <w:bottom w:val="dotted" w:sz="2" w:space="0" w:color="DDDDDD"/>
            </w:tcBorders>
            <w:vAlign w:val="center"/>
            <w:hideMark/>
          </w:tcPr>
          <w:p w:rsidR="00EC70A7" w:rsidRPr="0066113A" w:rsidRDefault="00EC70A7" w:rsidP="00E86978">
            <w:pPr>
              <w:pStyle w:val="Bezmezer"/>
              <w:jc w:val="both"/>
              <w:rPr>
                <w:color w:val="0070C0"/>
                <w:lang w:eastAsia="cs-CZ"/>
              </w:rPr>
            </w:pPr>
            <w:r w:rsidRPr="0066113A">
              <w:rPr>
                <w:color w:val="0070C0"/>
                <w:lang w:eastAsia="cs-CZ"/>
              </w:rPr>
              <w:t>Číslo:</w:t>
            </w:r>
          </w:p>
        </w:tc>
        <w:tc>
          <w:tcPr>
            <w:tcW w:w="0" w:type="auto"/>
            <w:tcBorders>
              <w:bottom w:val="dotted" w:sz="2" w:space="0" w:color="DDDDDD"/>
            </w:tcBorders>
            <w:vAlign w:val="center"/>
            <w:hideMark/>
          </w:tcPr>
          <w:p w:rsidR="00EC70A7" w:rsidRPr="0066113A" w:rsidRDefault="00EC70A7" w:rsidP="00E86978">
            <w:pPr>
              <w:pStyle w:val="Bezmezer"/>
              <w:jc w:val="both"/>
              <w:rPr>
                <w:lang w:eastAsia="cs-CZ"/>
              </w:rPr>
            </w:pPr>
            <w:r w:rsidRPr="0066113A">
              <w:rPr>
                <w:lang w:eastAsia="cs-CZ"/>
              </w:rPr>
              <w:t>158</w:t>
            </w:r>
          </w:p>
        </w:tc>
      </w:tr>
      <w:tr w:rsidR="0066113A" w:rsidRPr="0066113A">
        <w:tc>
          <w:tcPr>
            <w:tcW w:w="1950" w:type="dxa"/>
            <w:tcBorders>
              <w:bottom w:val="dotted" w:sz="2" w:space="0" w:color="DDDDDD"/>
            </w:tcBorders>
            <w:vAlign w:val="center"/>
            <w:hideMark/>
          </w:tcPr>
          <w:p w:rsidR="00EC70A7" w:rsidRPr="0066113A" w:rsidRDefault="00EC70A7" w:rsidP="00E86978">
            <w:pPr>
              <w:pStyle w:val="Bezmezer"/>
              <w:jc w:val="both"/>
              <w:rPr>
                <w:color w:val="0070C0"/>
                <w:lang w:eastAsia="cs-CZ"/>
              </w:rPr>
            </w:pPr>
            <w:r w:rsidRPr="0066113A">
              <w:rPr>
                <w:color w:val="0070C0"/>
                <w:lang w:eastAsia="cs-CZ"/>
              </w:rPr>
              <w:t>Autor:</w:t>
            </w:r>
          </w:p>
        </w:tc>
        <w:tc>
          <w:tcPr>
            <w:tcW w:w="0" w:type="auto"/>
            <w:tcBorders>
              <w:bottom w:val="dotted" w:sz="2" w:space="0" w:color="DDDDDD"/>
            </w:tcBorders>
            <w:vAlign w:val="center"/>
            <w:hideMark/>
          </w:tcPr>
          <w:p w:rsidR="00EC70A7" w:rsidRPr="0066113A" w:rsidRDefault="00EC70A7" w:rsidP="00E86978">
            <w:pPr>
              <w:pStyle w:val="Bezmezer"/>
              <w:jc w:val="both"/>
              <w:rPr>
                <w:lang w:eastAsia="cs-CZ"/>
              </w:rPr>
            </w:pPr>
            <w:r w:rsidRPr="0066113A">
              <w:rPr>
                <w:lang w:eastAsia="cs-CZ"/>
              </w:rPr>
              <w:t>iDNES.cz, ČTK</w:t>
            </w:r>
          </w:p>
        </w:tc>
      </w:tr>
      <w:tr w:rsidR="0066113A" w:rsidRPr="0066113A">
        <w:tc>
          <w:tcPr>
            <w:tcW w:w="1950" w:type="dxa"/>
            <w:tcBorders>
              <w:bottom w:val="dotted" w:sz="2" w:space="0" w:color="DDDDDD"/>
            </w:tcBorders>
            <w:vAlign w:val="center"/>
            <w:hideMark/>
          </w:tcPr>
          <w:p w:rsidR="00EC70A7" w:rsidRPr="0066113A" w:rsidRDefault="00EC70A7" w:rsidP="00E86978">
            <w:pPr>
              <w:pStyle w:val="Bezmezer"/>
              <w:jc w:val="both"/>
              <w:rPr>
                <w:color w:val="0070C0"/>
                <w:lang w:eastAsia="cs-CZ"/>
              </w:rPr>
            </w:pPr>
            <w:r w:rsidRPr="0066113A">
              <w:rPr>
                <w:color w:val="0070C0"/>
                <w:lang w:eastAsia="cs-CZ"/>
              </w:rPr>
              <w:t>Rubrika:</w:t>
            </w:r>
          </w:p>
        </w:tc>
        <w:tc>
          <w:tcPr>
            <w:tcW w:w="0" w:type="auto"/>
            <w:tcBorders>
              <w:bottom w:val="dotted" w:sz="2" w:space="0" w:color="DDDDDD"/>
            </w:tcBorders>
            <w:vAlign w:val="center"/>
            <w:hideMark/>
          </w:tcPr>
          <w:p w:rsidR="00EC70A7" w:rsidRPr="0066113A" w:rsidRDefault="00EC70A7" w:rsidP="00E86978">
            <w:pPr>
              <w:pStyle w:val="Bezmezer"/>
              <w:jc w:val="both"/>
              <w:rPr>
                <w:lang w:eastAsia="cs-CZ"/>
              </w:rPr>
            </w:pPr>
            <w:r w:rsidRPr="0066113A">
              <w:rPr>
                <w:lang w:eastAsia="cs-CZ"/>
              </w:rPr>
              <w:t>Zprávy / Domácí</w:t>
            </w:r>
          </w:p>
        </w:tc>
      </w:tr>
      <w:tr w:rsidR="0066113A" w:rsidRPr="0066113A">
        <w:tc>
          <w:tcPr>
            <w:tcW w:w="1950" w:type="dxa"/>
            <w:tcBorders>
              <w:bottom w:val="dotted" w:sz="2" w:space="0" w:color="DDDDDD"/>
            </w:tcBorders>
            <w:vAlign w:val="center"/>
            <w:hideMark/>
          </w:tcPr>
          <w:p w:rsidR="00EC70A7" w:rsidRPr="0066113A" w:rsidRDefault="00EC70A7" w:rsidP="00E86978">
            <w:pPr>
              <w:pStyle w:val="Bezmezer"/>
              <w:jc w:val="both"/>
              <w:rPr>
                <w:color w:val="0070C0"/>
                <w:lang w:eastAsia="cs-CZ"/>
              </w:rPr>
            </w:pPr>
            <w:r w:rsidRPr="0066113A">
              <w:rPr>
                <w:color w:val="0070C0"/>
                <w:lang w:eastAsia="cs-CZ"/>
              </w:rPr>
              <w:t>Oblast:</w:t>
            </w:r>
          </w:p>
        </w:tc>
        <w:tc>
          <w:tcPr>
            <w:tcW w:w="0" w:type="auto"/>
            <w:tcBorders>
              <w:bottom w:val="dotted" w:sz="2" w:space="0" w:color="DDDDDD"/>
            </w:tcBorders>
            <w:vAlign w:val="center"/>
            <w:hideMark/>
          </w:tcPr>
          <w:p w:rsidR="00EC70A7" w:rsidRPr="0066113A" w:rsidRDefault="00EC70A7" w:rsidP="00E86978">
            <w:pPr>
              <w:pStyle w:val="Bezmezer"/>
              <w:jc w:val="both"/>
              <w:rPr>
                <w:lang w:eastAsia="cs-CZ"/>
              </w:rPr>
            </w:pPr>
            <w:r w:rsidRPr="0066113A">
              <w:rPr>
                <w:lang w:eastAsia="cs-CZ"/>
              </w:rPr>
              <w:t>Internet - Zpravodajství</w:t>
            </w:r>
          </w:p>
        </w:tc>
      </w:tr>
    </w:tbl>
    <w:p w:rsidR="00EC70A7" w:rsidRPr="0066113A" w:rsidRDefault="00EC70A7" w:rsidP="00E86978">
      <w:pPr>
        <w:pStyle w:val="Bezmezer"/>
        <w:jc w:val="both"/>
        <w:rPr>
          <w:lang w:eastAsia="cs-CZ"/>
        </w:rPr>
      </w:pPr>
      <w:r w:rsidRPr="0066113A">
        <w:rPr>
          <w:lang w:eastAsia="cs-CZ"/>
        </w:rPr>
        <w:t> </w:t>
      </w:r>
    </w:p>
    <w:p w:rsidR="00EC70A7" w:rsidRPr="0066113A" w:rsidRDefault="00EC70A7" w:rsidP="00E86978">
      <w:pPr>
        <w:pStyle w:val="Bezmezer"/>
        <w:jc w:val="both"/>
        <w:rPr>
          <w:lang w:eastAsia="cs-CZ"/>
        </w:rPr>
      </w:pPr>
      <w:r w:rsidRPr="0066113A">
        <w:rPr>
          <w:lang w:eastAsia="cs-CZ"/>
        </w:rPr>
        <w:t>Rodiny využívají hlavně daňové slevy a dávky, naproti tomu školky jsou podfinancované a jejich kapacita je nedostatečná. Uvádí to studie Institutu pro demokracii a ekonomickou analýzu (IDEA) Národohospodářského ústavu Akademie věd ČR. Podíl výdajů na podporu rodin na HDP je v Česku nad průměrem EU.</w:t>
      </w:r>
    </w:p>
    <w:p w:rsidR="00EC70A7" w:rsidRPr="0066113A" w:rsidRDefault="00EC70A7" w:rsidP="00E86978">
      <w:pPr>
        <w:pStyle w:val="Bezmezer"/>
        <w:jc w:val="both"/>
        <w:rPr>
          <w:lang w:eastAsia="cs-CZ"/>
        </w:rPr>
      </w:pPr>
      <w:r w:rsidRPr="0066113A">
        <w:rPr>
          <w:lang w:eastAsia="cs-CZ"/>
        </w:rPr>
        <w:t> </w:t>
      </w:r>
    </w:p>
    <w:p w:rsidR="00EC70A7" w:rsidRPr="0066113A" w:rsidRDefault="00EC70A7" w:rsidP="00E86978">
      <w:pPr>
        <w:pStyle w:val="Bezmezer"/>
        <w:jc w:val="both"/>
        <w:rPr>
          <w:lang w:eastAsia="cs-CZ"/>
        </w:rPr>
      </w:pPr>
      <w:r w:rsidRPr="0066113A">
        <w:rPr>
          <w:lang w:eastAsia="cs-CZ"/>
        </w:rPr>
        <w:t>Podle studie má nastavení politiky dopad na postavení žen na trhu práce i na porodnost. "ČR se zaměřuje především na finanční podporu rodin, zatímco politiky ulehčující ženám péči o děti - podpora služeb a zapojení otců do péče - nejsou dostatečně využívány," uvádí studie. Podle ní se přitom ukazuje, že usnadnění péče o děti je při snaze zvýšit porodnost až dvakrát efektivnější než jiný typ opatření.</w:t>
      </w:r>
    </w:p>
    <w:p w:rsidR="00EC70A7" w:rsidRPr="0066113A" w:rsidRDefault="00EC70A7" w:rsidP="00E86978">
      <w:pPr>
        <w:pStyle w:val="Bezmezer"/>
        <w:jc w:val="both"/>
        <w:rPr>
          <w:lang w:eastAsia="cs-CZ"/>
        </w:rPr>
      </w:pPr>
      <w:r w:rsidRPr="0066113A">
        <w:rPr>
          <w:lang w:eastAsia="cs-CZ"/>
        </w:rPr>
        <w:t> </w:t>
      </w:r>
    </w:p>
    <w:p w:rsidR="00EC70A7" w:rsidRPr="0066113A" w:rsidRDefault="00EC70A7" w:rsidP="00E86978">
      <w:pPr>
        <w:pStyle w:val="Bezmezer"/>
        <w:jc w:val="both"/>
        <w:rPr>
          <w:lang w:eastAsia="cs-CZ"/>
        </w:rPr>
      </w:pPr>
      <w:r w:rsidRPr="0066113A">
        <w:rPr>
          <w:lang w:eastAsia="cs-CZ"/>
        </w:rPr>
        <w:t>Celkem 0,93 procenta HDP představují v ČR daňové úlevy. V unii je to průměrně 0,29 procenta. Český podíl byl tak z unijních států druhý nejvyšší. Podle studie ale daňový systém výrazně podporuje ty rodiny, kde vydělává jen jeden z rodičů, protože slevy jsou na dítě a na manžela či manželku bez příjmu. Druhý vydělávající v rodině má pak vysokou sazbu.</w:t>
      </w:r>
    </w:p>
    <w:p w:rsidR="00EC70A7" w:rsidRPr="0066113A" w:rsidRDefault="00EC70A7" w:rsidP="00E86978">
      <w:pPr>
        <w:pStyle w:val="Bezmezer"/>
        <w:jc w:val="both"/>
        <w:rPr>
          <w:lang w:eastAsia="cs-CZ"/>
        </w:rPr>
      </w:pPr>
      <w:r w:rsidRPr="0066113A">
        <w:rPr>
          <w:lang w:eastAsia="cs-CZ"/>
        </w:rPr>
        <w:t> </w:t>
      </w:r>
    </w:p>
    <w:p w:rsidR="00EC70A7" w:rsidRPr="0066113A" w:rsidRDefault="00EC70A7" w:rsidP="00E86978">
      <w:pPr>
        <w:pStyle w:val="Bezmezer"/>
        <w:jc w:val="both"/>
        <w:rPr>
          <w:lang w:eastAsia="cs-CZ"/>
        </w:rPr>
      </w:pPr>
      <w:r w:rsidRPr="0066113A">
        <w:rPr>
          <w:lang w:eastAsia="cs-CZ"/>
        </w:rPr>
        <w:t>"Vzhledem k tomu, že druhými vydělávajícími jsou u nás převážně ženy, nastavení daňové podpory je vystavuje velmi vysokému efektivnímu zdanění, které velmi znevýhodňuje jejich návrat do práce třeba po rodičovské," shrnuje studie.</w:t>
      </w:r>
    </w:p>
    <w:p w:rsidR="00EC70A7" w:rsidRPr="0066113A" w:rsidRDefault="00EC70A7" w:rsidP="00E86978">
      <w:pPr>
        <w:pStyle w:val="Bezmezer"/>
        <w:jc w:val="both"/>
        <w:rPr>
          <w:lang w:eastAsia="cs-CZ"/>
        </w:rPr>
      </w:pPr>
      <w:r w:rsidRPr="0066113A">
        <w:rPr>
          <w:lang w:eastAsia="cs-CZ"/>
        </w:rPr>
        <w:t> </w:t>
      </w:r>
    </w:p>
    <w:p w:rsidR="00EC70A7" w:rsidRPr="0066113A" w:rsidRDefault="00EC70A7" w:rsidP="00E86978">
      <w:pPr>
        <w:pStyle w:val="Bezmezer"/>
        <w:jc w:val="both"/>
        <w:rPr>
          <w:lang w:eastAsia="cs-CZ"/>
        </w:rPr>
      </w:pPr>
      <w:r w:rsidRPr="0066113A">
        <w:rPr>
          <w:lang w:eastAsia="cs-CZ"/>
        </w:rPr>
        <w:t>Situaci ženám neusnadňuje ani malá nabídka částečných úvazků. Zatímco v EU je má v průměru 32 procent žen, v Česku devět procent. Právě kvůli zdanění a dalším výdajům se to podle studie rodinám nevyplatí, a nabídka míst s kratší pracovní dobou je navíc malá. Ženy tedy návrat do zaměstnání často odkládají. Několikaletá pauza pak dopadá na jejich výdělek. Propast mezi příjmy žen a mužů se zvětšuje a pracovnice své kolegy pak už platově nikdy nedoženou.</w:t>
      </w:r>
    </w:p>
    <w:p w:rsidR="00EC70A7" w:rsidRPr="0066113A" w:rsidRDefault="00EC70A7" w:rsidP="00E86978">
      <w:pPr>
        <w:pStyle w:val="Bezmezer"/>
        <w:jc w:val="both"/>
        <w:rPr>
          <w:lang w:eastAsia="cs-CZ"/>
        </w:rPr>
      </w:pPr>
      <w:r w:rsidRPr="0066113A">
        <w:rPr>
          <w:lang w:eastAsia="cs-CZ"/>
        </w:rPr>
        <w:t> </w:t>
      </w:r>
    </w:p>
    <w:p w:rsidR="00EC70A7" w:rsidRPr="0066113A" w:rsidRDefault="00EC70A7" w:rsidP="00E86978">
      <w:pPr>
        <w:pStyle w:val="Bezmezer"/>
        <w:jc w:val="both"/>
        <w:rPr>
          <w:lang w:eastAsia="cs-CZ"/>
        </w:rPr>
      </w:pPr>
      <w:r w:rsidRPr="0066113A">
        <w:rPr>
          <w:lang w:eastAsia="cs-CZ"/>
        </w:rPr>
        <w:t>Zaměstnanost bezdětných žen a matek s odrostlými potomky v Česku patří v EU k nejvyšším. U matek s dětmi do čtyř let v ČR ale prudce klesá, Česko má propad vůbec největší. Zvýšení uplatnění žen by přitom zlepšilo příjmy celé rodiny, zdůrazňuje studie.</w:t>
      </w:r>
    </w:p>
    <w:p w:rsidR="00EC70A7" w:rsidRPr="0066113A" w:rsidRDefault="00EC70A7" w:rsidP="00E86978">
      <w:pPr>
        <w:pStyle w:val="Bezmezer"/>
        <w:jc w:val="both"/>
        <w:rPr>
          <w:lang w:eastAsia="cs-CZ"/>
        </w:rPr>
      </w:pPr>
      <w:r w:rsidRPr="0066113A">
        <w:rPr>
          <w:lang w:eastAsia="cs-CZ"/>
        </w:rPr>
        <w:t> </w:t>
      </w:r>
    </w:p>
    <w:p w:rsidR="00EC70A7" w:rsidRPr="0066113A" w:rsidRDefault="00EC70A7" w:rsidP="00E86978">
      <w:pPr>
        <w:pStyle w:val="Bezmezer"/>
        <w:jc w:val="both"/>
        <w:rPr>
          <w:lang w:eastAsia="cs-CZ"/>
        </w:rPr>
      </w:pPr>
      <w:r w:rsidRPr="0066113A">
        <w:rPr>
          <w:lang w:eastAsia="cs-CZ"/>
        </w:rPr>
        <w:t>Do služeb pro rodiny v ČR putuje 0,57 procenta HDP, EU dává v průměru procento. Rozdíl je i v docházení do jeslí a školek, do věku tří let je v Česku navštěvují necelá tři procenta dětí. Podíl je tak druhý nejnižší v EU, kde v průměru dosahuje 30 procent. U tříletých až šestiletých dětí je odchylka méně výrazná, i v tomto ohledu ale Česko za průměrem EU zaostává. "Zvýšení kapacit předškolních zařízení by přitom pro veřejné rozpočty znamenalo čistý výnos. Jedno dodatečné místo ve školce představuje zhruba 10 000 korun ročně pro veřejné rozpočty (z odvodů a daní)," uvádí studie.</w:t>
      </w:r>
    </w:p>
    <w:p w:rsidR="00EC70A7" w:rsidRPr="0066113A" w:rsidRDefault="00EC70A7" w:rsidP="00E86978">
      <w:pPr>
        <w:pStyle w:val="Bezmezer"/>
        <w:jc w:val="both"/>
        <w:rPr>
          <w:lang w:eastAsia="cs-CZ"/>
        </w:rPr>
      </w:pPr>
      <w:r w:rsidRPr="0066113A">
        <w:rPr>
          <w:lang w:eastAsia="cs-CZ"/>
        </w:rPr>
        <w:t> </w:t>
      </w:r>
    </w:p>
    <w:p w:rsidR="00EC70A7" w:rsidRPr="0066113A" w:rsidRDefault="00EC70A7" w:rsidP="00E86978">
      <w:pPr>
        <w:pStyle w:val="Bezmezer"/>
        <w:jc w:val="both"/>
        <w:rPr>
          <w:lang w:eastAsia="cs-CZ"/>
        </w:rPr>
      </w:pPr>
      <w:r w:rsidRPr="0066113A">
        <w:rPr>
          <w:lang w:eastAsia="cs-CZ"/>
        </w:rPr>
        <w:lastRenderedPageBreak/>
        <w:t>Podle ní sociální dávky pro rodiny potřebnost odrážejí jen slabě. K lidem ohroženým chudobou směřuje 38 procent výdajů na státní sociální podporu. Rodičovský příspěvek, který tvoří větší část vydané sumy, se vyplácí bez ohledu na příjem domácnosti a je pro všechny stejný, poukazuje studie.</w:t>
      </w:r>
    </w:p>
    <w:p w:rsidR="00EC70A7" w:rsidRPr="0066113A" w:rsidRDefault="00EC70A7" w:rsidP="00E86978">
      <w:pPr>
        <w:pStyle w:val="Bezmezer"/>
        <w:jc w:val="both"/>
        <w:rPr>
          <w:lang w:eastAsia="cs-CZ"/>
        </w:rPr>
      </w:pPr>
      <w:r w:rsidRPr="0066113A">
        <w:rPr>
          <w:lang w:eastAsia="cs-CZ"/>
        </w:rPr>
        <w:t> </w:t>
      </w:r>
    </w:p>
    <w:p w:rsidR="00EC70A7" w:rsidRPr="0066113A" w:rsidRDefault="00EC70A7" w:rsidP="00E86978">
      <w:pPr>
        <w:pStyle w:val="Bezmezer"/>
        <w:jc w:val="both"/>
        <w:rPr>
          <w:lang w:eastAsia="cs-CZ"/>
        </w:rPr>
      </w:pPr>
      <w:r w:rsidRPr="0066113A">
        <w:rPr>
          <w:lang w:eastAsia="cs-CZ"/>
        </w:rPr>
        <w:t>Institut studii připravil před volbami. Součástí materiálu je i seznam jedenácti otázek, na které by politici měli dát odpověď. Týkají se představ např. o zaměření dávek a daňových slev pro rodiny, zaměstnanosti matek, dostupnosti jeslí a školek či roli otců v péči o potomky. Výzkumníci chtějí zveřejnit ještě práce o příjmech seniorů či platech učitelů.</w:t>
      </w:r>
    </w:p>
    <w:p w:rsidR="00EC70A7" w:rsidRPr="0066113A" w:rsidRDefault="00EC70A7" w:rsidP="00E86978">
      <w:pPr>
        <w:pStyle w:val="Bezmezer"/>
        <w:jc w:val="both"/>
        <w:rPr>
          <w:lang w:eastAsia="cs-CZ"/>
        </w:rPr>
      </w:pPr>
      <w:r w:rsidRPr="0066113A">
        <w:rPr>
          <w:lang w:eastAsia="cs-CZ"/>
        </w:rPr>
        <w:t> </w:t>
      </w:r>
    </w:p>
    <w:p w:rsidR="00EC70A7" w:rsidRPr="0066113A" w:rsidRDefault="00EC70A7" w:rsidP="00E86978">
      <w:pPr>
        <w:pStyle w:val="Bezmezer"/>
        <w:jc w:val="both"/>
        <w:rPr>
          <w:lang w:eastAsia="cs-CZ"/>
        </w:rPr>
      </w:pPr>
      <w:r w:rsidRPr="0066113A">
        <w:rPr>
          <w:lang w:eastAsia="cs-CZ"/>
        </w:rPr>
        <w:t xml:space="preserve">URL| </w:t>
      </w:r>
      <w:hyperlink r:id="rId6" w:tgtFrame="_blank" w:history="1">
        <w:r w:rsidRPr="0066113A">
          <w:rPr>
            <w:lang w:eastAsia="cs-CZ"/>
          </w:rPr>
          <w:t>http://zpravy.idnes.cz/rodin...x?c=A170607_180101_domaci_pmk</w:t>
        </w:r>
      </w:hyperlink>
    </w:p>
    <w:p w:rsidR="007F0328" w:rsidRPr="0066113A" w:rsidRDefault="007F0328" w:rsidP="00E86978">
      <w:pPr>
        <w:pStyle w:val="Bezmezer"/>
        <w:jc w:val="both"/>
      </w:pPr>
    </w:p>
    <w:sectPr w:rsidR="007F0328" w:rsidRPr="00661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A7"/>
    <w:rsid w:val="0066113A"/>
    <w:rsid w:val="007F0328"/>
    <w:rsid w:val="00E86978"/>
    <w:rsid w:val="00EC7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C70A7"/>
    <w:rPr>
      <w:strike w:val="0"/>
      <w:dstrike w:val="0"/>
      <w:color w:val="C3531B"/>
      <w:u w:val="none"/>
      <w:effect w:val="none"/>
    </w:rPr>
  </w:style>
  <w:style w:type="paragraph" w:customStyle="1" w:styleId="textclanku">
    <w:name w:val="textclanku"/>
    <w:basedOn w:val="Normln"/>
    <w:rsid w:val="00EC70A7"/>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EC70A7"/>
    <w:rPr>
      <w:color w:val="FF0000"/>
    </w:rPr>
  </w:style>
  <w:style w:type="paragraph" w:styleId="Bezmezer">
    <w:name w:val="No Spacing"/>
    <w:uiPriority w:val="1"/>
    <w:qFormat/>
    <w:rsid w:val="00E869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C70A7"/>
    <w:rPr>
      <w:strike w:val="0"/>
      <w:dstrike w:val="0"/>
      <w:color w:val="C3531B"/>
      <w:u w:val="none"/>
      <w:effect w:val="none"/>
    </w:rPr>
  </w:style>
  <w:style w:type="paragraph" w:customStyle="1" w:styleId="textclanku">
    <w:name w:val="textclanku"/>
    <w:basedOn w:val="Normln"/>
    <w:rsid w:val="00EC70A7"/>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EC70A7"/>
    <w:rPr>
      <w:color w:val="FF0000"/>
    </w:rPr>
  </w:style>
  <w:style w:type="paragraph" w:styleId="Bezmezer">
    <w:name w:val="No Spacing"/>
    <w:uiPriority w:val="1"/>
    <w:qFormat/>
    <w:rsid w:val="00E86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7765">
      <w:bodyDiv w:val="1"/>
      <w:marLeft w:val="0"/>
      <w:marRight w:val="0"/>
      <w:marTop w:val="0"/>
      <w:marBottom w:val="0"/>
      <w:divBdr>
        <w:top w:val="none" w:sz="0" w:space="0" w:color="auto"/>
        <w:left w:val="none" w:sz="0" w:space="0" w:color="auto"/>
        <w:bottom w:val="none" w:sz="0" w:space="0" w:color="auto"/>
        <w:right w:val="none" w:sz="0" w:space="0" w:color="auto"/>
      </w:divBdr>
      <w:divsChild>
        <w:div w:id="112901571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pravy.idnes.cz/rodina-podpora-davky-dane-skolky-do9-/domaci.aspx?c=A170607_180101_domaci_pmk" TargetMode="External"/><Relationship Id="rId5" Type="http://schemas.openxmlformats.org/officeDocument/2006/relationships/hyperlink" Target="http://zpravy.idnes.cz/rodina-podpora-davky-dane-skolky-do9-/domaci.aspx?c=A170607_180101_domaci_pmk"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3300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2</cp:revision>
  <dcterms:created xsi:type="dcterms:W3CDTF">2017-06-08T13:36:00Z</dcterms:created>
  <dcterms:modified xsi:type="dcterms:W3CDTF">2017-06-08T13:48:00Z</dcterms:modified>
</cp:coreProperties>
</file>