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FB" w:rsidRPr="007405E0" w:rsidRDefault="003D19FB" w:rsidP="007405E0">
      <w:pPr>
        <w:spacing w:after="180" w:line="240" w:lineRule="auto"/>
        <w:jc w:val="center"/>
        <w:rPr>
          <w:rFonts w:eastAsia="Times New Roman" w:cs="Tahoma"/>
          <w:b/>
          <w:bCs/>
          <w:color w:val="000000" w:themeColor="text1"/>
          <w:lang w:eastAsia="cs-CZ"/>
        </w:rPr>
      </w:pPr>
      <w:r w:rsidRPr="007405E0">
        <w:rPr>
          <w:rFonts w:eastAsia="Times New Roman" w:cs="Tahoma"/>
          <w:b/>
          <w:bCs/>
          <w:color w:val="000000" w:themeColor="text1"/>
          <w:lang w:eastAsia="cs-CZ"/>
        </w:rPr>
        <w:t>V Novém Městě na Moravě otevřou mikrojesle</w:t>
      </w:r>
    </w:p>
    <w:p w:rsidR="007405E0" w:rsidRPr="007405E0" w:rsidRDefault="007405E0" w:rsidP="003D19FB">
      <w:pPr>
        <w:spacing w:after="180" w:line="240" w:lineRule="auto"/>
        <w:rPr>
          <w:rFonts w:eastAsia="Times New Roman" w:cs="Tahoma"/>
          <w:b/>
          <w:bCs/>
          <w:color w:val="DF0000"/>
          <w:lang w:eastAsia="cs-CZ"/>
        </w:rPr>
      </w:pPr>
    </w:p>
    <w:tbl>
      <w:tblPr>
        <w:tblW w:w="4500" w:type="pct"/>
        <w:tblBorders>
          <w:top w:val="single" w:sz="2" w:space="0" w:color="CCCCCC"/>
          <w:left w:val="single" w:sz="2" w:space="0" w:color="CCCCCC"/>
          <w:bottom w:val="single" w:sz="2" w:space="0" w:color="CCCCCC"/>
          <w:right w:val="single" w:sz="2" w:space="0" w:color="CCCCCC"/>
        </w:tblBorders>
        <w:tblCellMar>
          <w:top w:w="15" w:type="dxa"/>
          <w:left w:w="15" w:type="dxa"/>
          <w:bottom w:w="15" w:type="dxa"/>
          <w:right w:w="15" w:type="dxa"/>
        </w:tblCellMar>
        <w:tblLook w:val="04A0" w:firstRow="1" w:lastRow="0" w:firstColumn="1" w:lastColumn="0" w:noHBand="0" w:noVBand="1"/>
      </w:tblPr>
      <w:tblGrid>
        <w:gridCol w:w="1950"/>
        <w:gridCol w:w="6242"/>
      </w:tblGrid>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Zdroj:</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r w:rsidRPr="00E569E5">
              <w:rPr>
                <w:rFonts w:eastAsia="Times New Roman" w:cs="Tahoma"/>
                <w:bCs/>
                <w:color w:val="000000" w:themeColor="text1"/>
                <w:lang w:eastAsia="cs-CZ"/>
              </w:rPr>
              <w:t>Vysočina - týdeník</w:t>
            </w:r>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Datum vydání:</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proofErr w:type="gramStart"/>
            <w:r w:rsidRPr="00E569E5">
              <w:rPr>
                <w:rFonts w:eastAsia="Times New Roman" w:cs="Tahoma"/>
                <w:bCs/>
                <w:color w:val="000000" w:themeColor="text1"/>
                <w:lang w:eastAsia="cs-CZ"/>
              </w:rPr>
              <w:t>24.11.2016</w:t>
            </w:r>
            <w:proofErr w:type="gramEnd"/>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Odkaz:</w:t>
            </w:r>
          </w:p>
        </w:tc>
        <w:tc>
          <w:tcPr>
            <w:tcW w:w="0" w:type="auto"/>
            <w:tcBorders>
              <w:bottom w:val="dotted" w:sz="2" w:space="0" w:color="DDDDDD"/>
            </w:tcBorders>
            <w:vAlign w:val="center"/>
            <w:hideMark/>
          </w:tcPr>
          <w:p w:rsidR="003D19FB" w:rsidRPr="00E569E5" w:rsidRDefault="00E569E5" w:rsidP="003D19FB">
            <w:pPr>
              <w:spacing w:after="0" w:line="240" w:lineRule="auto"/>
              <w:rPr>
                <w:rFonts w:eastAsia="Times New Roman" w:cs="Tahoma"/>
                <w:bCs/>
                <w:color w:val="000000" w:themeColor="text1"/>
                <w:lang w:eastAsia="cs-CZ"/>
              </w:rPr>
            </w:pPr>
            <w:hyperlink r:id="rId5" w:tgtFrame="_blank" w:history="1">
              <w:r w:rsidR="003D19FB" w:rsidRPr="00E569E5">
                <w:rPr>
                  <w:rFonts w:eastAsia="Times New Roman" w:cs="Tahoma"/>
                  <w:bCs/>
                  <w:color w:val="000000" w:themeColor="text1"/>
                  <w:lang w:eastAsia="cs-CZ"/>
                </w:rPr>
                <w:t>http://www.vlp.cz/cz/vydavane-tituly/tydeniky.html</w:t>
              </w:r>
            </w:hyperlink>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Číslo:</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r w:rsidRPr="00E569E5">
              <w:rPr>
                <w:rFonts w:eastAsia="Times New Roman" w:cs="Tahoma"/>
                <w:bCs/>
                <w:color w:val="000000" w:themeColor="text1"/>
                <w:lang w:eastAsia="cs-CZ"/>
              </w:rPr>
              <w:t>47</w:t>
            </w:r>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Strana:</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r w:rsidRPr="00E569E5">
              <w:rPr>
                <w:rFonts w:eastAsia="Times New Roman" w:cs="Tahoma"/>
                <w:bCs/>
                <w:color w:val="000000" w:themeColor="text1"/>
                <w:lang w:eastAsia="cs-CZ"/>
              </w:rPr>
              <w:t>1</w:t>
            </w:r>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Autor:</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proofErr w:type="spellStart"/>
            <w:r w:rsidRPr="00E569E5">
              <w:rPr>
                <w:rFonts w:eastAsia="Times New Roman" w:cs="Tahoma"/>
                <w:bCs/>
                <w:color w:val="000000" w:themeColor="text1"/>
                <w:lang w:eastAsia="cs-CZ"/>
              </w:rPr>
              <w:t>jan</w:t>
            </w:r>
            <w:proofErr w:type="spellEnd"/>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Rubrika:</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r w:rsidRPr="00E569E5">
              <w:rPr>
                <w:rFonts w:eastAsia="Times New Roman" w:cs="Tahoma"/>
                <w:bCs/>
                <w:color w:val="000000" w:themeColor="text1"/>
                <w:lang w:eastAsia="cs-CZ"/>
              </w:rPr>
              <w:t>Titulní strana</w:t>
            </w:r>
          </w:p>
        </w:tc>
      </w:tr>
      <w:tr w:rsidR="00E569E5" w:rsidRPr="00E569E5">
        <w:tc>
          <w:tcPr>
            <w:tcW w:w="1950" w:type="dxa"/>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70C0"/>
                <w:lang w:eastAsia="cs-CZ"/>
              </w:rPr>
            </w:pPr>
            <w:r w:rsidRPr="00E569E5">
              <w:rPr>
                <w:rFonts w:eastAsia="Times New Roman" w:cs="Tahoma"/>
                <w:bCs/>
                <w:color w:val="0070C0"/>
                <w:lang w:eastAsia="cs-CZ"/>
              </w:rPr>
              <w:t>Oblast:</w:t>
            </w:r>
          </w:p>
        </w:tc>
        <w:tc>
          <w:tcPr>
            <w:tcW w:w="0" w:type="auto"/>
            <w:tcBorders>
              <w:bottom w:val="dotted" w:sz="2" w:space="0" w:color="DDDDDD"/>
            </w:tcBorders>
            <w:vAlign w:val="center"/>
            <w:hideMark/>
          </w:tcPr>
          <w:p w:rsidR="003D19FB" w:rsidRPr="00E569E5" w:rsidRDefault="003D19FB" w:rsidP="003D19FB">
            <w:pPr>
              <w:spacing w:after="0" w:line="240" w:lineRule="auto"/>
              <w:rPr>
                <w:rFonts w:eastAsia="Times New Roman" w:cs="Tahoma"/>
                <w:bCs/>
                <w:color w:val="000000" w:themeColor="text1"/>
                <w:lang w:eastAsia="cs-CZ"/>
              </w:rPr>
            </w:pPr>
            <w:r w:rsidRPr="00E569E5">
              <w:rPr>
                <w:rFonts w:eastAsia="Times New Roman" w:cs="Tahoma"/>
                <w:bCs/>
                <w:color w:val="000000" w:themeColor="text1"/>
                <w:lang w:eastAsia="cs-CZ"/>
              </w:rPr>
              <w:t>Regionální časopisy - Kraj Vysočina</w:t>
            </w:r>
          </w:p>
        </w:tc>
      </w:tr>
    </w:tbl>
    <w:p w:rsidR="003D19FB" w:rsidRPr="00E569E5" w:rsidRDefault="003D19FB" w:rsidP="003D19FB">
      <w:pPr>
        <w:spacing w:before="100" w:beforeAutospacing="1" w:after="100" w:afterAutospacing="1" w:line="240" w:lineRule="auto"/>
        <w:rPr>
          <w:rFonts w:eastAsia="Times New Roman" w:cs="Tahoma"/>
          <w:color w:val="000000" w:themeColor="text1"/>
          <w:lang w:eastAsia="cs-CZ"/>
        </w:rPr>
      </w:pPr>
      <w:r w:rsidRPr="00E569E5">
        <w:rPr>
          <w:rFonts w:eastAsia="Times New Roman" w:cs="Tahoma"/>
          <w:color w:val="000000" w:themeColor="text1"/>
          <w:lang w:eastAsia="cs-CZ"/>
        </w:rPr>
        <w:t> </w:t>
      </w:r>
      <w:bookmarkStart w:id="0" w:name="_GoBack"/>
      <w:bookmarkEnd w:id="0"/>
    </w:p>
    <w:p w:rsidR="007405E0" w:rsidRPr="00E569E5" w:rsidRDefault="007405E0" w:rsidP="003D19FB">
      <w:pPr>
        <w:spacing w:before="100" w:beforeAutospacing="1" w:after="100" w:afterAutospacing="1" w:line="240" w:lineRule="auto"/>
        <w:rPr>
          <w:rFonts w:eastAsia="Times New Roman" w:cs="Tahoma"/>
          <w:color w:val="000000" w:themeColor="text1"/>
          <w:lang w:eastAsia="cs-CZ"/>
        </w:rPr>
      </w:pPr>
      <w:r w:rsidRPr="00E569E5">
        <w:rPr>
          <w:rFonts w:eastAsia="Times New Roman" w:cs="Tahoma"/>
          <w:color w:val="000000" w:themeColor="text1"/>
          <w:lang w:eastAsia="cs-CZ"/>
        </w:rPr>
        <w:t xml:space="preserve">Nové Město na Moravě </w:t>
      </w:r>
    </w:p>
    <w:p w:rsidR="003D19FB" w:rsidRPr="00E569E5" w:rsidRDefault="003D19FB" w:rsidP="003D19FB">
      <w:pPr>
        <w:spacing w:before="100" w:beforeAutospacing="1" w:after="100" w:afterAutospacing="1" w:line="240" w:lineRule="auto"/>
        <w:rPr>
          <w:rFonts w:eastAsia="Times New Roman" w:cs="Tahoma"/>
          <w:color w:val="000000" w:themeColor="text1"/>
          <w:lang w:eastAsia="cs-CZ"/>
        </w:rPr>
      </w:pPr>
      <w:r w:rsidRPr="00E569E5">
        <w:rPr>
          <w:rFonts w:eastAsia="Times New Roman" w:cs="Tahoma"/>
          <w:color w:val="000000" w:themeColor="text1"/>
          <w:lang w:eastAsia="cs-CZ"/>
        </w:rPr>
        <w:t xml:space="preserve"> Mikrojesle začnou na začátku příštího roku fungovat v Novém Městě na Moravě.</w:t>
      </w:r>
    </w:p>
    <w:p w:rsidR="003D19FB" w:rsidRPr="00E569E5" w:rsidRDefault="003D19FB" w:rsidP="007405E0">
      <w:pPr>
        <w:spacing w:before="100" w:beforeAutospacing="1" w:after="100" w:afterAutospacing="1" w:line="240" w:lineRule="auto"/>
        <w:jc w:val="both"/>
        <w:rPr>
          <w:rFonts w:eastAsia="Times New Roman" w:cs="Tahoma"/>
          <w:color w:val="000000" w:themeColor="text1"/>
          <w:lang w:eastAsia="cs-CZ"/>
        </w:rPr>
      </w:pPr>
      <w:r w:rsidRPr="00E569E5">
        <w:rPr>
          <w:rFonts w:eastAsia="Times New Roman" w:cs="Tahoma"/>
          <w:color w:val="000000" w:themeColor="text1"/>
          <w:lang w:eastAsia="cs-CZ"/>
        </w:rPr>
        <w:t xml:space="preserve">Vznik tamějšího a dalších zařízení podporuje Ministerstvo práce a sociálních věcí a peníze z evropských fondů. Z podaných 123 žádostí bylo vyhověno sedmapadesáti projektům. V Kraji Vysočina uspěl pouze ten novoměstský. Dotace uhradí vše od zařízení prostoru až po platy vychovatelek. Rodiče tak budou svým potomkům hradit pouze stravu. "Ze zahraničních zkušeností, kde obdobná zařízení fungují již řadu let, vyplývá, že služby poskytující péči o nejmenší děti by měly být dostupné všem zájemcům, tedy jako veřejná služba," vysvětlila okolnosti vzniku projektu ministryně práce a sociálních věcí Michaela </w:t>
      </w:r>
      <w:proofErr w:type="spellStart"/>
      <w:r w:rsidRPr="00E569E5">
        <w:rPr>
          <w:rFonts w:eastAsia="Times New Roman" w:cs="Tahoma"/>
          <w:color w:val="000000" w:themeColor="text1"/>
          <w:lang w:eastAsia="cs-CZ"/>
        </w:rPr>
        <w:t>Marksová</w:t>
      </w:r>
      <w:proofErr w:type="spellEnd"/>
      <w:r w:rsidRPr="00E569E5">
        <w:rPr>
          <w:rFonts w:eastAsia="Times New Roman" w:cs="Tahoma"/>
          <w:color w:val="000000" w:themeColor="text1"/>
          <w:lang w:eastAsia="cs-CZ"/>
        </w:rPr>
        <w:t>. Mikrojesle budou pro děti ve věku od šesti měsíců do čtyř let. Podmínkou je, aby jejich rodiče pracovali či o zaměstnání usilovali.</w:t>
      </w:r>
    </w:p>
    <w:p w:rsidR="003D19FB" w:rsidRPr="00E569E5" w:rsidRDefault="003D19FB" w:rsidP="007405E0">
      <w:pPr>
        <w:spacing w:before="100" w:beforeAutospacing="1" w:after="100" w:afterAutospacing="1" w:line="240" w:lineRule="auto"/>
        <w:jc w:val="both"/>
        <w:rPr>
          <w:rFonts w:eastAsia="Times New Roman" w:cs="Tahoma"/>
          <w:color w:val="000000" w:themeColor="text1"/>
          <w:lang w:eastAsia="cs-CZ"/>
        </w:rPr>
      </w:pPr>
      <w:r w:rsidRPr="00E569E5">
        <w:rPr>
          <w:rFonts w:eastAsia="Times New Roman" w:cs="Tahoma"/>
          <w:color w:val="000000" w:themeColor="text1"/>
          <w:lang w:eastAsia="cs-CZ"/>
        </w:rPr>
        <w:t> </w:t>
      </w:r>
    </w:p>
    <w:p w:rsidR="0034686D" w:rsidRPr="007405E0" w:rsidRDefault="0034686D" w:rsidP="007405E0">
      <w:pPr>
        <w:jc w:val="both"/>
      </w:pPr>
    </w:p>
    <w:sectPr w:rsidR="0034686D" w:rsidRPr="0074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FB"/>
    <w:rsid w:val="0034686D"/>
    <w:rsid w:val="003D19FB"/>
    <w:rsid w:val="007405E0"/>
    <w:rsid w:val="00E56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19FB"/>
    <w:rPr>
      <w:strike w:val="0"/>
      <w:dstrike w:val="0"/>
      <w:color w:val="C3531B"/>
      <w:u w:val="none"/>
      <w:effect w:val="none"/>
    </w:rPr>
  </w:style>
  <w:style w:type="paragraph" w:customStyle="1" w:styleId="textclanku">
    <w:name w:val="textclanku"/>
    <w:basedOn w:val="Normln"/>
    <w:rsid w:val="003D19FB"/>
    <w:pPr>
      <w:spacing w:before="100" w:beforeAutospacing="1" w:after="100" w:afterAutospacing="1" w:line="240" w:lineRule="auto"/>
    </w:pPr>
    <w:rPr>
      <w:rFonts w:ascii="Times New Roman" w:eastAsia="Times New Roman" w:hAnsi="Times New Roman" w:cs="Times New Roman"/>
      <w:lang w:eastAsia="cs-CZ"/>
    </w:rPr>
  </w:style>
  <w:style w:type="character" w:customStyle="1" w:styleId="tamtamhighlight1">
    <w:name w:val="tamtamhighlight1"/>
    <w:basedOn w:val="Standardnpsmoodstavce"/>
    <w:rsid w:val="003D19FB"/>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19FB"/>
    <w:rPr>
      <w:strike w:val="0"/>
      <w:dstrike w:val="0"/>
      <w:color w:val="C3531B"/>
      <w:u w:val="none"/>
      <w:effect w:val="none"/>
    </w:rPr>
  </w:style>
  <w:style w:type="paragraph" w:customStyle="1" w:styleId="textclanku">
    <w:name w:val="textclanku"/>
    <w:basedOn w:val="Normln"/>
    <w:rsid w:val="003D19FB"/>
    <w:pPr>
      <w:spacing w:before="100" w:beforeAutospacing="1" w:after="100" w:afterAutospacing="1" w:line="240" w:lineRule="auto"/>
    </w:pPr>
    <w:rPr>
      <w:rFonts w:ascii="Times New Roman" w:eastAsia="Times New Roman" w:hAnsi="Times New Roman" w:cs="Times New Roman"/>
      <w:lang w:eastAsia="cs-CZ"/>
    </w:rPr>
  </w:style>
  <w:style w:type="character" w:customStyle="1" w:styleId="tamtamhighlight1">
    <w:name w:val="tamtamhighlight1"/>
    <w:basedOn w:val="Standardnpsmoodstavce"/>
    <w:rsid w:val="003D19F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0367">
      <w:bodyDiv w:val="1"/>
      <w:marLeft w:val="0"/>
      <w:marRight w:val="0"/>
      <w:marTop w:val="0"/>
      <w:marBottom w:val="0"/>
      <w:divBdr>
        <w:top w:val="none" w:sz="0" w:space="0" w:color="auto"/>
        <w:left w:val="none" w:sz="0" w:space="0" w:color="auto"/>
        <w:bottom w:val="none" w:sz="0" w:space="0" w:color="auto"/>
        <w:right w:val="none" w:sz="0" w:space="0" w:color="auto"/>
      </w:divBdr>
      <w:divsChild>
        <w:div w:id="152929287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lp.cz/cz/vydavane-tituly/tydeniky.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1018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Pohlová Veronika Mgr.(MPSV)</dc:creator>
  <cp:lastModifiedBy>Pohlová Veronika Mgr.(MPSV)</cp:lastModifiedBy>
  <cp:revision>3</cp:revision>
  <dcterms:created xsi:type="dcterms:W3CDTF">2017-05-25T07:58:00Z</dcterms:created>
  <dcterms:modified xsi:type="dcterms:W3CDTF">2017-05-25T09:05:00Z</dcterms:modified>
</cp:coreProperties>
</file>